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5AC78" w14:textId="77777777" w:rsidR="00014815" w:rsidRPr="00144C98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4C98"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</w:rPr>
        <w:drawing>
          <wp:inline distT="0" distB="0" distL="0" distR="0" wp14:anchorId="5978AD37" wp14:editId="0599EA3B">
            <wp:extent cx="955040" cy="95504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doSeal-250tran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516" cy="95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64320" w14:textId="77777777" w:rsidR="00014815" w:rsidRPr="00014815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COVID19 Business Specific Health &amp; Safety Form </w:t>
      </w:r>
    </w:p>
    <w:p w14:paraId="64C9D9B2" w14:textId="77777777" w:rsidR="00014815" w:rsidRPr="00014815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>T</w:t>
      </w:r>
      <w:r w:rsidR="003E635D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>RANSIENT LODGING</w:t>
      </w:r>
    </w:p>
    <w:p w14:paraId="2EB16EE9" w14:textId="77777777" w:rsidR="00014815" w:rsidRDefault="00014815"/>
    <w:p w14:paraId="67F8B40A" w14:textId="77777777" w:rsidR="00014815" w:rsidRPr="00014815" w:rsidRDefault="00014815" w:rsidP="00014815">
      <w:pPr>
        <w:spacing w:before="110" w:line="271" w:lineRule="auto"/>
        <w:ind w:right="104"/>
        <w:rPr>
          <w:rFonts w:ascii="Calibri" w:eastAsia="Calibri" w:hAnsi="Calibri" w:cs="Calibri"/>
          <w:color w:val="000000" w:themeColor="text1"/>
        </w:rPr>
      </w:pPr>
      <w:r w:rsidRPr="000A4ADF">
        <w:rPr>
          <w:rFonts w:ascii="Calibri" w:eastAsia="Calibri" w:hAnsi="Calibri" w:cs="Calibri"/>
          <w:b/>
          <w:bCs/>
          <w:color w:val="525252" w:themeColor="accent3" w:themeShade="80"/>
        </w:rPr>
        <w:t xml:space="preserve">NOTE: </w:t>
      </w:r>
      <w:r w:rsidRPr="000A4ADF">
        <w:rPr>
          <w:rFonts w:ascii="Calibri" w:eastAsia="Calibri" w:hAnsi="Calibri" w:cs="Calibri"/>
          <w:color w:val="000000" w:themeColor="text1"/>
        </w:rPr>
        <w:t xml:space="preserve">In order to self-certify compliance at </w:t>
      </w:r>
      <w:hyperlink r:id="rId8" w:history="1">
        <w:r w:rsidRPr="000A4ADF">
          <w:rPr>
            <w:rStyle w:val="Hyperlink"/>
            <w:rFonts w:ascii="Calibri" w:eastAsia="Calibri" w:hAnsi="Calibri" w:cs="Calibri"/>
          </w:rPr>
          <w:t>www.mendocinocountybusiness.org</w:t>
        </w:r>
      </w:hyperlink>
      <w:r w:rsidRPr="000A4ADF">
        <w:rPr>
          <w:rFonts w:ascii="Calibri" w:eastAsia="Calibri" w:hAnsi="Calibri" w:cs="Calibri"/>
          <w:color w:val="000000" w:themeColor="text1"/>
        </w:rPr>
        <w:t xml:space="preserve">, you must </w:t>
      </w:r>
      <w:r w:rsidRPr="000A4ADF">
        <w:rPr>
          <w:rFonts w:ascii="Calibri" w:eastAsia="Calibri" w:hAnsi="Calibri" w:cs="Calibri"/>
          <w:b/>
          <w:bCs/>
          <w:color w:val="000000" w:themeColor="text1"/>
        </w:rPr>
        <w:t>read and implement</w:t>
      </w:r>
      <w:r w:rsidRPr="000A4ADF">
        <w:rPr>
          <w:rFonts w:ascii="Calibri" w:eastAsia="Calibri" w:hAnsi="Calibri" w:cs="Calibri"/>
          <w:color w:val="000000" w:themeColor="text1"/>
        </w:rPr>
        <w:t xml:space="preserve"> the County of Mendocino-specific guidelines for </w:t>
      </w:r>
      <w:r w:rsidR="00A63256">
        <w:rPr>
          <w:rFonts w:ascii="Calibri" w:eastAsia="Calibri" w:hAnsi="Calibri" w:cs="Calibri"/>
          <w:color w:val="000000" w:themeColor="text1"/>
        </w:rPr>
        <w:t xml:space="preserve">Transient Lodging, including short-term vacation rentals, </w:t>
      </w:r>
      <w:r w:rsidRPr="000A4ADF">
        <w:rPr>
          <w:rFonts w:ascii="Calibri" w:eastAsia="Calibri" w:hAnsi="Calibri" w:cs="Calibri"/>
          <w:color w:val="000000" w:themeColor="text1"/>
        </w:rPr>
        <w:t xml:space="preserve">issued in the </w:t>
      </w:r>
      <w:r w:rsidRPr="00A63256">
        <w:rPr>
          <w:rFonts w:ascii="Calibri" w:eastAsia="Calibri" w:hAnsi="Calibri" w:cs="Calibri"/>
          <w:color w:val="000000" w:themeColor="text1"/>
        </w:rPr>
        <w:t>June 12, 2020 Public Health Order</w:t>
      </w:r>
      <w:r w:rsidRPr="000A4ADF">
        <w:rPr>
          <w:rFonts w:ascii="Calibri" w:eastAsia="Calibri" w:hAnsi="Calibri" w:cs="Calibri"/>
          <w:color w:val="000000" w:themeColor="text1"/>
        </w:rPr>
        <w:t xml:space="preserve">. </w:t>
      </w:r>
    </w:p>
    <w:p w14:paraId="4B1FC3D7" w14:textId="77777777" w:rsidR="00A63256" w:rsidRPr="00A63256" w:rsidRDefault="00A63256" w:rsidP="00A63256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  <w:r w:rsidRPr="00A63256">
        <w:rPr>
          <w:rFonts w:cstheme="minorHAnsi"/>
          <w:color w:val="000000" w:themeColor="text1"/>
        </w:rPr>
        <w:t xml:space="preserve">In order to fill out this form and create a health and safety plan for your business, refer to the </w:t>
      </w:r>
      <w:hyperlink r:id="rId9" w:history="1">
        <w:r>
          <w:rPr>
            <w:rStyle w:val="Hyperlink"/>
            <w:rFonts w:cstheme="minorHAnsi"/>
          </w:rPr>
          <w:t>State of California Guidelines for Transient Lodging</w:t>
        </w:r>
      </w:hyperlink>
      <w:r w:rsidR="00CE344F">
        <w:rPr>
          <w:rFonts w:cstheme="minorHAnsi"/>
          <w:color w:val="000000" w:themeColor="text1"/>
        </w:rPr>
        <w:t xml:space="preserve">, </w:t>
      </w:r>
      <w:r w:rsidR="004E572B" w:rsidRPr="00AC0033">
        <w:rPr>
          <w:rFonts w:cstheme="minorHAnsi"/>
          <w:color w:val="000000" w:themeColor="text1"/>
        </w:rPr>
        <w:t xml:space="preserve">the </w:t>
      </w:r>
      <w:hyperlink r:id="rId10" w:history="1">
        <w:r w:rsidR="004E572B" w:rsidRPr="005C4129">
          <w:rPr>
            <w:rStyle w:val="Hyperlink"/>
            <w:rFonts w:cstheme="minorHAnsi"/>
          </w:rPr>
          <w:t>County of Mendocino Public Health Order dated June 19, 2020</w:t>
        </w:r>
      </w:hyperlink>
      <w:r w:rsidR="004E572B">
        <w:rPr>
          <w:rFonts w:cstheme="minorHAnsi"/>
        </w:rPr>
        <w:t xml:space="preserve"> and the </w:t>
      </w:r>
      <w:hyperlink r:id="rId11" w:history="1">
        <w:r w:rsidR="004E572B" w:rsidRPr="006D4CF6">
          <w:rPr>
            <w:rStyle w:val="Hyperlink"/>
            <w:rFonts w:cstheme="minorHAnsi"/>
          </w:rPr>
          <w:t>County of Mendocino Facial Coverings Order dated June 19, 2020</w:t>
        </w:r>
      </w:hyperlink>
      <w:r w:rsidR="004E572B" w:rsidRPr="00AC0033">
        <w:rPr>
          <w:rFonts w:cstheme="minorHAnsi"/>
          <w:color w:val="000000" w:themeColor="text1"/>
        </w:rPr>
        <w:t xml:space="preserve">. A health and safety plan </w:t>
      </w:r>
      <w:proofErr w:type="gramStart"/>
      <w:r w:rsidR="004E572B" w:rsidRPr="00AC0033">
        <w:rPr>
          <w:rFonts w:cstheme="minorHAnsi"/>
          <w:color w:val="000000" w:themeColor="text1"/>
        </w:rPr>
        <w:t>is</w:t>
      </w:r>
      <w:proofErr w:type="gramEnd"/>
      <w:r w:rsidR="004E572B" w:rsidRPr="00AC0033">
        <w:rPr>
          <w:rFonts w:cstheme="minorHAnsi"/>
          <w:color w:val="000000" w:themeColor="text1"/>
        </w:rPr>
        <w:t xml:space="preserve"> required to operate.</w:t>
      </w:r>
    </w:p>
    <w:p w14:paraId="1CA8F1A3" w14:textId="77777777" w:rsidR="00014815" w:rsidRPr="00D8153B" w:rsidRDefault="00014815" w:rsidP="00014815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</w:p>
    <w:p w14:paraId="184ACE96" w14:textId="4EDA9BB9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type of signage you will have and locations.</w:t>
      </w:r>
    </w:p>
    <w:p w14:paraId="3394DE3A" w14:textId="2E350202" w:rsidR="003E50BB" w:rsidRPr="00014815" w:rsidRDefault="005A5D40" w:rsidP="003E50BB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 sign reminding guests</w:t>
      </w:r>
      <w:r w:rsidR="00204144">
        <w:rPr>
          <w:rFonts w:asciiTheme="minorHAnsi" w:hAnsiTheme="minorHAnsi" w:cstheme="minorHAnsi"/>
          <w:color w:val="000000" w:themeColor="text1"/>
        </w:rPr>
        <w:t xml:space="preserve"> that </w:t>
      </w:r>
      <w:r w:rsidR="006C7882">
        <w:rPr>
          <w:rFonts w:asciiTheme="minorHAnsi" w:hAnsiTheme="minorHAnsi" w:cstheme="minorHAnsi"/>
          <w:color w:val="000000" w:themeColor="text1"/>
        </w:rPr>
        <w:t xml:space="preserve">social distancing and </w:t>
      </w:r>
      <w:r w:rsidR="00204144">
        <w:rPr>
          <w:rFonts w:asciiTheme="minorHAnsi" w:hAnsiTheme="minorHAnsi" w:cstheme="minorHAnsi"/>
          <w:color w:val="000000" w:themeColor="text1"/>
        </w:rPr>
        <w:t xml:space="preserve">masks are required in </w:t>
      </w:r>
      <w:r w:rsidR="006C7882">
        <w:rPr>
          <w:rFonts w:asciiTheme="minorHAnsi" w:hAnsiTheme="minorHAnsi" w:cstheme="minorHAnsi"/>
          <w:color w:val="000000" w:themeColor="text1"/>
        </w:rPr>
        <w:t xml:space="preserve">Mendocino </w:t>
      </w:r>
      <w:r w:rsidR="00204144">
        <w:rPr>
          <w:rFonts w:asciiTheme="minorHAnsi" w:hAnsiTheme="minorHAnsi" w:cstheme="minorHAnsi"/>
          <w:color w:val="000000" w:themeColor="text1"/>
        </w:rPr>
        <w:t>county</w:t>
      </w:r>
      <w:r w:rsidR="003E50BB">
        <w:rPr>
          <w:rFonts w:asciiTheme="minorHAnsi" w:hAnsiTheme="minorHAnsi" w:cstheme="minorHAnsi"/>
          <w:color w:val="000000" w:themeColor="text1"/>
        </w:rPr>
        <w:t xml:space="preserve"> </w:t>
      </w:r>
      <w:r w:rsidR="006C7882">
        <w:rPr>
          <w:rFonts w:asciiTheme="minorHAnsi" w:hAnsiTheme="minorHAnsi" w:cstheme="minorHAnsi"/>
          <w:color w:val="000000" w:themeColor="text1"/>
        </w:rPr>
        <w:t xml:space="preserve">will be posted.  This is a </w:t>
      </w:r>
      <w:r w:rsidR="00391E7F">
        <w:rPr>
          <w:rFonts w:asciiTheme="minorHAnsi" w:hAnsiTheme="minorHAnsi" w:cstheme="minorHAnsi"/>
          <w:color w:val="000000" w:themeColor="text1"/>
        </w:rPr>
        <w:t>self-contained unit.</w:t>
      </w:r>
    </w:p>
    <w:p w14:paraId="08E41834" w14:textId="16345FF4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 xml:space="preserve">Describe the PPE you will provide to your employees and guests. </w:t>
      </w:r>
    </w:p>
    <w:p w14:paraId="7251DC05" w14:textId="0759B43C" w:rsidR="003E50BB" w:rsidRPr="00014815" w:rsidRDefault="003E50BB" w:rsidP="003E50BB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Hand sanitizer, latex gloves and masks will be provided to guests and used by business owner.</w:t>
      </w:r>
    </w:p>
    <w:p w14:paraId="31812FD9" w14:textId="794F2378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training employees and temporary workers on the use of PPE; disinfection; sanitation and other cleaning techniques.</w:t>
      </w:r>
    </w:p>
    <w:p w14:paraId="2F60D4FD" w14:textId="77777777" w:rsidR="00391E7F" w:rsidRDefault="005A5D40" w:rsidP="00391E7F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Not applicable. No employees. </w:t>
      </w:r>
    </w:p>
    <w:p w14:paraId="44157112" w14:textId="1678B267" w:rsidR="00014815" w:rsidRDefault="00014815" w:rsidP="00391E7F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protecting your employees' health</w:t>
      </w:r>
      <w:r w:rsidR="00EF37F4">
        <w:rPr>
          <w:rFonts w:asciiTheme="minorHAnsi" w:hAnsiTheme="minorHAnsi" w:cstheme="minorHAnsi"/>
          <w:color w:val="000000" w:themeColor="text1"/>
        </w:rPr>
        <w:t>.</w:t>
      </w:r>
    </w:p>
    <w:p w14:paraId="50428AE5" w14:textId="479731F3" w:rsidR="001F5DF1" w:rsidRPr="00014815" w:rsidRDefault="005A5D40" w:rsidP="001F5DF1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Not applicable. </w:t>
      </w:r>
      <w:r w:rsidR="001F5DF1">
        <w:rPr>
          <w:rFonts w:asciiTheme="minorHAnsi" w:hAnsiTheme="minorHAnsi" w:cstheme="minorHAnsi"/>
          <w:color w:val="000000" w:themeColor="text1"/>
        </w:rPr>
        <w:t>No employees.</w:t>
      </w:r>
    </w:p>
    <w:p w14:paraId="059FA632" w14:textId="1C0DC04E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</w:t>
      </w:r>
      <w:r>
        <w:rPr>
          <w:rFonts w:asciiTheme="minorHAnsi" w:hAnsiTheme="minorHAnsi" w:cstheme="minorHAnsi"/>
          <w:color w:val="000000" w:themeColor="text1"/>
        </w:rPr>
        <w:t>scribe your plans for protecting the health of</w:t>
      </w:r>
      <w:r w:rsidRPr="00014815">
        <w:rPr>
          <w:rFonts w:asciiTheme="minorHAnsi" w:hAnsiTheme="minorHAnsi" w:cstheme="minorHAnsi"/>
          <w:color w:val="000000" w:themeColor="text1"/>
        </w:rPr>
        <w:t xml:space="preserve"> guest</w:t>
      </w:r>
      <w:r>
        <w:rPr>
          <w:rFonts w:asciiTheme="minorHAnsi" w:hAnsiTheme="minorHAnsi" w:cstheme="minorHAnsi"/>
          <w:color w:val="000000" w:themeColor="text1"/>
        </w:rPr>
        <w:t>s.</w:t>
      </w:r>
    </w:p>
    <w:p w14:paraId="56974155" w14:textId="5046A325" w:rsidR="001F5DF1" w:rsidRPr="00014815" w:rsidRDefault="001F5DF1" w:rsidP="001F5DF1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Hand sanitizer, latex gloves and masks will be provided to guests</w:t>
      </w:r>
      <w:r>
        <w:rPr>
          <w:rFonts w:asciiTheme="minorHAnsi" w:hAnsiTheme="minorHAnsi" w:cstheme="minorHAnsi"/>
          <w:color w:val="000000" w:themeColor="text1"/>
        </w:rPr>
        <w:t xml:space="preserve">. </w:t>
      </w:r>
      <w:r w:rsidR="00391E7F">
        <w:rPr>
          <w:rFonts w:asciiTheme="minorHAnsi" w:hAnsiTheme="minorHAnsi" w:cstheme="minorHAnsi"/>
          <w:color w:val="000000" w:themeColor="text1"/>
        </w:rPr>
        <w:t xml:space="preserve">State and County </w:t>
      </w:r>
      <w:r>
        <w:rPr>
          <w:rFonts w:asciiTheme="minorHAnsi" w:hAnsiTheme="minorHAnsi" w:cstheme="minorHAnsi"/>
          <w:color w:val="000000" w:themeColor="text1"/>
        </w:rPr>
        <w:t xml:space="preserve">Cleaning guidelines will be followed.  </w:t>
      </w:r>
      <w:r w:rsidR="00391E7F">
        <w:rPr>
          <w:rFonts w:asciiTheme="minorHAnsi" w:hAnsiTheme="minorHAnsi" w:cstheme="minorHAnsi"/>
          <w:color w:val="000000" w:themeColor="text1"/>
        </w:rPr>
        <w:t>The unit will be vacant for 72 hours between guests.  Guests will self check-in and self check-out.</w:t>
      </w:r>
    </w:p>
    <w:p w14:paraId="12F1DCBC" w14:textId="7DCF5593" w:rsidR="00AF0FC1" w:rsidRDefault="00014815" w:rsidP="00AF0FC1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lastRenderedPageBreak/>
        <w:t>Describe how you will prevent crowds gathering at your facility.</w:t>
      </w:r>
    </w:p>
    <w:p w14:paraId="1612DF51" w14:textId="23707850" w:rsidR="00AF0FC1" w:rsidRPr="00AF0FC1" w:rsidRDefault="00AF0FC1" w:rsidP="00AF0FC1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Only two guests are permitted per reservation</w:t>
      </w:r>
      <w:r w:rsidR="005A5D40">
        <w:rPr>
          <w:rFonts w:asciiTheme="minorHAnsi" w:hAnsiTheme="minorHAnsi" w:cstheme="minorHAnsi"/>
          <w:color w:val="000000" w:themeColor="text1"/>
        </w:rPr>
        <w:t xml:space="preserve"> and no additional visitors are permitted.</w:t>
      </w:r>
    </w:p>
    <w:p w14:paraId="11C85257" w14:textId="7F2D5E28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your will enforce physical distancing at your facility.</w:t>
      </w:r>
    </w:p>
    <w:p w14:paraId="0A821D8B" w14:textId="56BA40B3" w:rsidR="00AF0FC1" w:rsidRPr="00014815" w:rsidRDefault="00AF0FC1" w:rsidP="00AF0FC1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Not applicable.</w:t>
      </w:r>
      <w:r w:rsidR="005A5D40">
        <w:rPr>
          <w:rFonts w:asciiTheme="minorHAnsi" w:hAnsiTheme="minorHAnsi" w:cstheme="minorHAnsi"/>
          <w:color w:val="000000" w:themeColor="text1"/>
        </w:rPr>
        <w:t xml:space="preserve"> </w:t>
      </w:r>
      <w:r w:rsidR="00391E7F">
        <w:rPr>
          <w:rFonts w:asciiTheme="minorHAnsi" w:hAnsiTheme="minorHAnsi" w:cstheme="minorHAnsi"/>
          <w:color w:val="000000" w:themeColor="text1"/>
        </w:rPr>
        <w:t>Self-contained</w:t>
      </w:r>
      <w:r>
        <w:rPr>
          <w:rFonts w:asciiTheme="minorHAnsi" w:hAnsiTheme="minorHAnsi" w:cstheme="minorHAnsi"/>
          <w:color w:val="000000" w:themeColor="text1"/>
        </w:rPr>
        <w:t>, standalone unit.</w:t>
      </w:r>
    </w:p>
    <w:p w14:paraId="4D0B952B" w14:textId="785474F6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payment methods you will use (contactless is preferred)</w:t>
      </w:r>
      <w:r w:rsidR="00EF37F4">
        <w:rPr>
          <w:rFonts w:asciiTheme="minorHAnsi" w:hAnsiTheme="minorHAnsi" w:cstheme="minorHAnsi"/>
          <w:color w:val="000000" w:themeColor="text1"/>
        </w:rPr>
        <w:t>.</w:t>
      </w:r>
    </w:p>
    <w:p w14:paraId="5B1800E5" w14:textId="7958B224" w:rsidR="00AF0FC1" w:rsidRPr="00014815" w:rsidRDefault="00AF0FC1" w:rsidP="00AF0FC1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Payment is processed by third party online booking platform.</w:t>
      </w:r>
    </w:p>
    <w:p w14:paraId="506669FD" w14:textId="2E077CA6" w:rsidR="00014815" w:rsidRPr="00AF0FC1" w:rsidRDefault="003E635D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Provide the name, phone number and email address (optional) of the </w:t>
      </w:r>
      <w:r w:rsidR="006F6E1D">
        <w:rPr>
          <w:rFonts w:asciiTheme="minorHAnsi" w:hAnsiTheme="minorHAnsi" w:cstheme="minorHAnsi"/>
        </w:rPr>
        <w:t xml:space="preserve">person or </w:t>
      </w:r>
      <w:r>
        <w:rPr>
          <w:rFonts w:asciiTheme="minorHAnsi" w:hAnsiTheme="minorHAnsi" w:cstheme="minorHAnsi"/>
        </w:rPr>
        <w:t xml:space="preserve">persons you have designated as the </w:t>
      </w:r>
      <w:r w:rsidR="00EF37F4">
        <w:rPr>
          <w:rFonts w:asciiTheme="minorHAnsi" w:hAnsiTheme="minorHAnsi" w:cstheme="minorHAnsi"/>
        </w:rPr>
        <w:t xml:space="preserve">COVID19 </w:t>
      </w:r>
      <w:r>
        <w:rPr>
          <w:rFonts w:asciiTheme="minorHAnsi" w:hAnsiTheme="minorHAnsi" w:cstheme="minorHAnsi"/>
        </w:rPr>
        <w:t>contacts for your property.</w:t>
      </w:r>
      <w:r w:rsidR="00EF37F4">
        <w:rPr>
          <w:rFonts w:asciiTheme="minorHAnsi" w:hAnsiTheme="minorHAnsi" w:cstheme="minorHAnsi"/>
        </w:rPr>
        <w:t xml:space="preserve"> In your response, state whether they are on-site or available within one hour</w:t>
      </w:r>
      <w:r w:rsidR="00A63256">
        <w:rPr>
          <w:rFonts w:asciiTheme="minorHAnsi" w:hAnsiTheme="minorHAnsi" w:cstheme="minorHAnsi"/>
        </w:rPr>
        <w:t xml:space="preserve"> of a call</w:t>
      </w:r>
      <w:r w:rsidR="00EF37F4">
        <w:rPr>
          <w:rFonts w:asciiTheme="minorHAnsi" w:hAnsiTheme="minorHAnsi" w:cstheme="minorHAnsi"/>
        </w:rPr>
        <w:t>.</w:t>
      </w:r>
    </w:p>
    <w:p w14:paraId="7045CA0A" w14:textId="4EC9CE93" w:rsidR="00AF0FC1" w:rsidRPr="00D50AA5" w:rsidRDefault="00AF0FC1" w:rsidP="00AF0FC1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Neil Livermore. 707 276 6345. On site.</w:t>
      </w:r>
    </w:p>
    <w:p w14:paraId="03FCE0D0" w14:textId="2F06C840" w:rsidR="00D50AA5" w:rsidRPr="00AF0FC1" w:rsidRDefault="00D50AA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Res</w:t>
      </w:r>
      <w:r w:rsidRPr="00D50AA5">
        <w:rPr>
          <w:rFonts w:asciiTheme="minorHAnsi" w:hAnsiTheme="minorHAnsi" w:cstheme="minorHAnsi"/>
        </w:rPr>
        <w:t>ervations are required. What are your methods for taking reservations and appointment</w:t>
      </w:r>
      <w:r>
        <w:rPr>
          <w:rFonts w:asciiTheme="minorHAnsi" w:hAnsiTheme="minorHAnsi" w:cstheme="minorHAnsi"/>
        </w:rPr>
        <w:t>s?</w:t>
      </w:r>
    </w:p>
    <w:p w14:paraId="323D19D7" w14:textId="3ECBFEE2" w:rsidR="00AF0FC1" w:rsidRPr="00D50AA5" w:rsidRDefault="00AF0FC1" w:rsidP="00AF0FC1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Reservations are handled by third party</w:t>
      </w:r>
      <w:r w:rsidRPr="00AF0FC1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online booking platform.</w:t>
      </w:r>
    </w:p>
    <w:p w14:paraId="17492D22" w14:textId="2D3EBA51" w:rsidR="003E635D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Describe the limit on the number of guests permitted in e</w:t>
      </w:r>
      <w:r w:rsidRPr="003E635D">
        <w:rPr>
          <w:rFonts w:eastAsia="Arial" w:cstheme="minorHAnsi"/>
          <w:color w:val="000000" w:themeColor="text1"/>
          <w:sz w:val="22"/>
          <w:szCs w:val="22"/>
          <w:lang w:bidi="en-US"/>
        </w:rPr>
        <w:t>ach room, unit, or vacation rental (regardless of size)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>.</w:t>
      </w:r>
    </w:p>
    <w:p w14:paraId="5A7E739D" w14:textId="766B512A" w:rsidR="00AF0FC1" w:rsidRDefault="00AF0FC1" w:rsidP="00AF0FC1">
      <w:pPr>
        <w:pStyle w:val="ListParagraph"/>
        <w:spacing w:before="120" w:after="120" w:line="360" w:lineRule="auto"/>
        <w:ind w:left="360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Maximum of two guests in the rental unit.</w:t>
      </w:r>
    </w:p>
    <w:p w14:paraId="6D553336" w14:textId="661D4823" w:rsidR="003E635D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Describe the occupancy limitations for your hotel or vacation rental.</w:t>
      </w:r>
    </w:p>
    <w:p w14:paraId="0C655FBA" w14:textId="1BA34B11" w:rsidR="00AF0FC1" w:rsidRPr="00AF0FC1" w:rsidRDefault="00AF0FC1" w:rsidP="00AF0FC1">
      <w:pPr>
        <w:pStyle w:val="ListParagraph"/>
        <w:spacing w:before="120" w:after="120" w:line="360" w:lineRule="auto"/>
        <w:ind w:left="360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Maximum of two guests in the rental unit.</w:t>
      </w:r>
    </w:p>
    <w:p w14:paraId="789A91DB" w14:textId="032DB024" w:rsidR="003E635D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How many hours are necessary between separate room or unit occupancies on your property?</w:t>
      </w:r>
    </w:p>
    <w:p w14:paraId="0ACB1538" w14:textId="1237825A" w:rsidR="005A5D40" w:rsidRDefault="005A5D40" w:rsidP="005A5D40">
      <w:pPr>
        <w:pStyle w:val="ListParagraph"/>
        <w:spacing w:before="120" w:after="120" w:line="360" w:lineRule="auto"/>
        <w:ind w:left="360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72 hours will be required between guests in the rental unit.</w:t>
      </w:r>
    </w:p>
    <w:p w14:paraId="5CDA667C" w14:textId="342AD6E5" w:rsidR="003E635D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Describe the signed agreement you have with guests regarding compliance with County of Mendocino Public Health Orders.</w:t>
      </w:r>
    </w:p>
    <w:p w14:paraId="0E1F0F18" w14:textId="77777777" w:rsidR="006C7882" w:rsidRDefault="006C7882" w:rsidP="006C7882">
      <w:pPr>
        <w:pStyle w:val="Default"/>
        <w:numPr>
          <w:ilvl w:val="0"/>
          <w:numId w:val="5"/>
        </w:numPr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(1) An agreement to comply with the operative County Shelter-in-Place orders; </w:t>
      </w:r>
    </w:p>
    <w:p w14:paraId="5892B47B" w14:textId="77777777" w:rsidR="006C7882" w:rsidRDefault="006C7882" w:rsidP="006C7882">
      <w:pPr>
        <w:pStyle w:val="Default"/>
        <w:numPr>
          <w:ilvl w:val="0"/>
          <w:numId w:val="5"/>
        </w:numPr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(2) An agreement to comply with any and all isolation/quarantine orders and contract tracing required by County public health authorities, in the event a guest is determined by a medical professional to require isolation or quarantine for COVID-19; </w:t>
      </w:r>
    </w:p>
    <w:p w14:paraId="0F22A555" w14:textId="77777777" w:rsidR="006C7882" w:rsidRDefault="006C7882" w:rsidP="006C7882">
      <w:pPr>
        <w:pStyle w:val="Default"/>
        <w:numPr>
          <w:ilvl w:val="0"/>
          <w:numId w:val="5"/>
        </w:numPr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(3) An agreement to provide space for guests, without primary residence in Mendocino County, for isolation and/or quarantine purposes in the event a guest is determined by a medical professional to require isolation or quarantine for COVID-19. </w:t>
      </w:r>
    </w:p>
    <w:p w14:paraId="3F2D6EC4" w14:textId="77777777" w:rsidR="006C7882" w:rsidRDefault="006C7882" w:rsidP="006C7882">
      <w:pPr>
        <w:pStyle w:val="Default"/>
        <w:numPr>
          <w:ilvl w:val="0"/>
          <w:numId w:val="5"/>
        </w:numPr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(4) An agreement governing the allocation of costs (for housing, food and basic essential needs) in the event a guest, without primary residence in the County, is determined by a medical professional to require isolation or quarantine for COVID-19 during their stay; </w:t>
      </w:r>
    </w:p>
    <w:p w14:paraId="4CFF3A95" w14:textId="77777777" w:rsidR="006C7882" w:rsidRDefault="006C7882" w:rsidP="006C7882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(5) A disclaimer that it is the obligation of the guest(s) to fully comply with any such allocation of costs without recourse against the County of Mendocino. </w:t>
      </w:r>
    </w:p>
    <w:p w14:paraId="6A82E189" w14:textId="77777777" w:rsidR="006C7882" w:rsidRDefault="006C7882" w:rsidP="006C7882">
      <w:pPr>
        <w:pStyle w:val="ListParagraph"/>
        <w:spacing w:before="120" w:after="120" w:line="360" w:lineRule="auto"/>
        <w:ind w:left="36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2B5EE1C8" w14:textId="77777777" w:rsidR="006C7882" w:rsidRDefault="004F0812" w:rsidP="006C7882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In the event your facility has a guest who contracts Covid-19, what are your plans for quarantine and isolation?</w:t>
      </w:r>
      <w:r w:rsidR="006C7882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</w:t>
      </w:r>
    </w:p>
    <w:p w14:paraId="419A7A7D" w14:textId="563787BB" w:rsidR="004F0812" w:rsidRPr="006C7882" w:rsidRDefault="006C7882" w:rsidP="006C7882">
      <w:pPr>
        <w:pStyle w:val="ListParagraph"/>
        <w:spacing w:before="120" w:after="120" w:line="360" w:lineRule="auto"/>
        <w:ind w:left="360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T</w:t>
      </w:r>
      <w:r w:rsidRPr="006C7882">
        <w:rPr>
          <w:rFonts w:eastAsia="Arial" w:cstheme="minorHAnsi"/>
          <w:color w:val="000000" w:themeColor="text1"/>
          <w:sz w:val="22"/>
          <w:szCs w:val="22"/>
          <w:lang w:bidi="en-US"/>
        </w:rPr>
        <w:t>o comply with any and all isolation/ quarantine orders and contact tracing required by county public health authorities. The guests will be instructed to notify us so we can do this.</w:t>
      </w:r>
    </w:p>
    <w:p w14:paraId="5E59E646" w14:textId="76907602" w:rsidR="006F6E1D" w:rsidRDefault="006F6E1D" w:rsidP="006F6E1D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If your property has a sauna, hot tub or steam room, is it operational?</w:t>
      </w:r>
    </w:p>
    <w:p w14:paraId="1F0C173A" w14:textId="0E8A0C6D" w:rsidR="005A5D40" w:rsidRPr="006F6E1D" w:rsidRDefault="005A5D40" w:rsidP="005A5D40">
      <w:pPr>
        <w:pStyle w:val="ListParagraph"/>
        <w:spacing w:before="120" w:after="120" w:line="360" w:lineRule="auto"/>
        <w:ind w:left="360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Not applicable.</w:t>
      </w:r>
    </w:p>
    <w:p w14:paraId="39E3F59B" w14:textId="77777777" w:rsidR="00D50AA5" w:rsidRDefault="00D50AA5" w:rsidP="00D50AA5">
      <w:pPr>
        <w:pStyle w:val="ListParagraph"/>
        <w:spacing w:before="120" w:after="120" w:line="360" w:lineRule="auto"/>
        <w:ind w:left="36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7951FD8B" w14:textId="77777777" w:rsidR="00014815" w:rsidRPr="00014815" w:rsidRDefault="00014815" w:rsidP="00014815">
      <w:pPr>
        <w:spacing w:before="120" w:after="60" w:line="271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Your Business Specific Health &amp; Safety Plan will become public record.</w:t>
      </w:r>
    </w:p>
    <w:sectPr w:rsidR="00014815" w:rsidRPr="00014815" w:rsidSect="001316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4D3C2" w14:textId="77777777" w:rsidR="000C169E" w:rsidRDefault="000C169E" w:rsidP="006F6E1D">
      <w:r>
        <w:separator/>
      </w:r>
    </w:p>
  </w:endnote>
  <w:endnote w:type="continuationSeparator" w:id="0">
    <w:p w14:paraId="42B1638C" w14:textId="77777777" w:rsidR="000C169E" w:rsidRDefault="000C169E" w:rsidP="006F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89166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4AA372" w14:textId="77777777"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6D0A62" w14:textId="77777777" w:rsidR="006F6E1D" w:rsidRDefault="006F6E1D" w:rsidP="006F6E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447583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F2B395" w14:textId="77777777"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E03771" w14:textId="77777777" w:rsidR="006F6E1D" w:rsidRPr="006F6E1D" w:rsidRDefault="006F6E1D" w:rsidP="006F6E1D">
    <w:pPr>
      <w:pStyle w:val="Footer"/>
      <w:rPr>
        <w:rStyle w:val="PageNumber"/>
      </w:rPr>
    </w:pPr>
    <w:r w:rsidRPr="006F6E1D">
      <w:rPr>
        <w:rStyle w:val="PageNumber"/>
      </w:rPr>
      <w:t>COVID19 Business Specific Health &amp; Safety Plan: T</w:t>
    </w:r>
    <w:r>
      <w:rPr>
        <w:rStyle w:val="PageNumber"/>
      </w:rPr>
      <w:t>RANSIENT LODGING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D82A" w14:textId="77777777" w:rsidR="006F6E1D" w:rsidRDefault="006F6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EA67F" w14:textId="77777777" w:rsidR="000C169E" w:rsidRDefault="000C169E" w:rsidP="006F6E1D">
      <w:r>
        <w:separator/>
      </w:r>
    </w:p>
  </w:footnote>
  <w:footnote w:type="continuationSeparator" w:id="0">
    <w:p w14:paraId="054B0AA1" w14:textId="77777777" w:rsidR="000C169E" w:rsidRDefault="000C169E" w:rsidP="006F6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F168" w14:textId="77777777" w:rsidR="006F6E1D" w:rsidRDefault="006F6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059C8" w14:textId="77777777" w:rsidR="006F6E1D" w:rsidRDefault="006F6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4E1FB" w14:textId="77777777" w:rsidR="006F6E1D" w:rsidRDefault="006F6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01A7"/>
    <w:multiLevelType w:val="hybridMultilevel"/>
    <w:tmpl w:val="2A821680"/>
    <w:lvl w:ilvl="0" w:tplc="AF20FD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87401"/>
    <w:multiLevelType w:val="hybridMultilevel"/>
    <w:tmpl w:val="D53E6C34"/>
    <w:lvl w:ilvl="0" w:tplc="4C40C5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525252" w:themeColor="accent3" w:themeShade="80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542E53"/>
    <w:multiLevelType w:val="multilevel"/>
    <w:tmpl w:val="8CB8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176D8"/>
    <w:multiLevelType w:val="hybridMultilevel"/>
    <w:tmpl w:val="0262C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25252" w:themeColor="accent3" w:themeShade="80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476E78"/>
    <w:multiLevelType w:val="hybridMultilevel"/>
    <w:tmpl w:val="8CB8E8B8"/>
    <w:lvl w:ilvl="0" w:tplc="AF20F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15"/>
    <w:rsid w:val="00014815"/>
    <w:rsid w:val="000C169E"/>
    <w:rsid w:val="0013167A"/>
    <w:rsid w:val="001F5DF1"/>
    <w:rsid w:val="00204144"/>
    <w:rsid w:val="00391E7F"/>
    <w:rsid w:val="003E50BB"/>
    <w:rsid w:val="003E635D"/>
    <w:rsid w:val="004E572B"/>
    <w:rsid w:val="004F0812"/>
    <w:rsid w:val="00582066"/>
    <w:rsid w:val="005A5D40"/>
    <w:rsid w:val="005C630D"/>
    <w:rsid w:val="006C7882"/>
    <w:rsid w:val="006F6E1D"/>
    <w:rsid w:val="008609B4"/>
    <w:rsid w:val="008B5001"/>
    <w:rsid w:val="008D3447"/>
    <w:rsid w:val="00A30283"/>
    <w:rsid w:val="00A63256"/>
    <w:rsid w:val="00A90290"/>
    <w:rsid w:val="00AF0FC1"/>
    <w:rsid w:val="00BF6C57"/>
    <w:rsid w:val="00CE344F"/>
    <w:rsid w:val="00D50AA5"/>
    <w:rsid w:val="00D7794B"/>
    <w:rsid w:val="00DE3F87"/>
    <w:rsid w:val="00E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50E7"/>
  <w15:chartTrackingRefBased/>
  <w15:docId w15:val="{041BDA4B-D660-644E-8705-AAA1963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815"/>
    <w:pPr>
      <w:widowControl w:val="0"/>
      <w:autoSpaceDE w:val="0"/>
      <w:autoSpaceDN w:val="0"/>
      <w:spacing w:before="28"/>
      <w:ind w:right="306"/>
      <w:jc w:val="center"/>
      <w:outlineLvl w:val="0"/>
    </w:pPr>
    <w:rPr>
      <w:rFonts w:ascii="Arial" w:eastAsia="Arial" w:hAnsi="Arial" w:cs="Arial"/>
      <w:b/>
      <w:b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815"/>
    <w:rPr>
      <w:rFonts w:ascii="Arial" w:eastAsia="Arial" w:hAnsi="Arial" w:cs="Arial"/>
      <w:b/>
      <w:bCs/>
      <w:sz w:val="56"/>
      <w:szCs w:val="5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148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4815"/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148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48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6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1D"/>
  </w:style>
  <w:style w:type="paragraph" w:styleId="Footer">
    <w:name w:val="footer"/>
    <w:basedOn w:val="Normal"/>
    <w:link w:val="FooterChar"/>
    <w:uiPriority w:val="99"/>
    <w:unhideWhenUsed/>
    <w:rsid w:val="006F6E1D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F6E1D"/>
    <w:rPr>
      <w:sz w:val="18"/>
    </w:rPr>
  </w:style>
  <w:style w:type="character" w:styleId="PageNumber">
    <w:name w:val="page number"/>
    <w:basedOn w:val="DefaultParagraphFont"/>
    <w:uiPriority w:val="99"/>
    <w:unhideWhenUsed/>
    <w:rsid w:val="006F6E1D"/>
    <w:rPr>
      <w:rFonts w:asciiTheme="minorHAnsi" w:hAnsiTheme="minorHAnsi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E572B"/>
    <w:rPr>
      <w:color w:val="954F72" w:themeColor="followedHyperlink"/>
      <w:u w:val="single"/>
    </w:rPr>
  </w:style>
  <w:style w:type="paragraph" w:customStyle="1" w:styleId="Default">
    <w:name w:val="Default"/>
    <w:rsid w:val="006C788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docinocountybusiness.or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ndocinocounty.org/home/showdocument?id=3627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mendocinocounty.org/home/showdocument?id=3626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ovid19.ca.gov/pdf/guidance-hotels-lodging-rentals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Fiona Campbell</cp:lastModifiedBy>
  <cp:revision>5</cp:revision>
  <dcterms:created xsi:type="dcterms:W3CDTF">2020-06-23T21:56:00Z</dcterms:created>
  <dcterms:modified xsi:type="dcterms:W3CDTF">2020-06-23T22:43:00Z</dcterms:modified>
</cp:coreProperties>
</file>