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28EB" w14:textId="77777777" w:rsidR="00274E17" w:rsidRDefault="00320685" w:rsidP="00320685">
      <w:pPr>
        <w:jc w:val="center"/>
        <w:rPr>
          <w:b/>
          <w:bCs w:val="0"/>
        </w:rPr>
      </w:pPr>
      <w:r>
        <w:rPr>
          <w:b/>
          <w:bCs w:val="0"/>
        </w:rPr>
        <w:t>Mendocino County Safe Business Reopening Plan</w:t>
      </w:r>
    </w:p>
    <w:p w14:paraId="12F3B1DD" w14:textId="77777777" w:rsidR="00320685" w:rsidRDefault="00320685" w:rsidP="00320685">
      <w:pPr>
        <w:jc w:val="center"/>
        <w:rPr>
          <w:b/>
          <w:bCs w:val="0"/>
        </w:rPr>
      </w:pPr>
      <w:r>
        <w:rPr>
          <w:b/>
          <w:bCs w:val="0"/>
        </w:rPr>
        <w:t>Site Specific Protection Plan for Sea B’s, Irish Beach</w:t>
      </w:r>
    </w:p>
    <w:p w14:paraId="29FB33BE" w14:textId="77777777" w:rsidR="00320685" w:rsidRDefault="00320685" w:rsidP="00320685">
      <w:pPr>
        <w:jc w:val="center"/>
        <w:rPr>
          <w:b/>
          <w:bCs w:val="0"/>
        </w:rPr>
      </w:pPr>
    </w:p>
    <w:p w14:paraId="24FCCC4D" w14:textId="77777777" w:rsidR="00320685" w:rsidRDefault="00320685" w:rsidP="00320685">
      <w:pPr>
        <w:rPr>
          <w:u w:val="single"/>
        </w:rPr>
      </w:pPr>
    </w:p>
    <w:p w14:paraId="11367C5E" w14:textId="77777777" w:rsidR="00320685" w:rsidRDefault="00320685" w:rsidP="00320685">
      <w:pPr>
        <w:rPr>
          <w:u w:val="single"/>
        </w:rPr>
      </w:pPr>
      <w:r>
        <w:rPr>
          <w:u w:val="single"/>
        </w:rPr>
        <w:t>General Conditions:</w:t>
      </w:r>
    </w:p>
    <w:p w14:paraId="724DE62E" w14:textId="77777777" w:rsidR="00320685" w:rsidRDefault="001B2BE8" w:rsidP="00320685">
      <w:r>
        <w:t xml:space="preserve">Sea B’s is a single-family Vacation Rental (the “Unit”) as defined by the County of Mendocino Order of the </w:t>
      </w:r>
      <w:r w:rsidR="00B91428">
        <w:t>H</w:t>
      </w:r>
      <w:r>
        <w:t xml:space="preserve">ealth </w:t>
      </w:r>
      <w:r w:rsidR="00B91428">
        <w:t>O</w:t>
      </w:r>
      <w:r>
        <w:t>fficer, dated June 12, 2020.</w:t>
      </w:r>
    </w:p>
    <w:p w14:paraId="31847038" w14:textId="77777777" w:rsidR="001B2BE8" w:rsidRDefault="001B2BE8" w:rsidP="00320685">
      <w:r>
        <w:t>As such, it is subject to the following conditions:</w:t>
      </w:r>
    </w:p>
    <w:p w14:paraId="40D1D169" w14:textId="73D979D7" w:rsidR="001B2BE8" w:rsidRDefault="001B2BE8" w:rsidP="00320685">
      <w:r>
        <w:tab/>
        <w:t>1</w:t>
      </w:r>
      <w:r w:rsidR="00792F52">
        <w:t>.</w:t>
      </w:r>
      <w:r>
        <w:tab/>
        <w:t>All reservations are made online by Evolve Vacation Rental (</w:t>
      </w:r>
      <w:r w:rsidR="00B91428">
        <w:t>“</w:t>
      </w:r>
      <w:r>
        <w:t>Evolve</w:t>
      </w:r>
      <w:r w:rsidR="00B91428">
        <w:t>”</w:t>
      </w:r>
      <w:r>
        <w:t xml:space="preserve">), </w:t>
      </w:r>
      <w:r w:rsidR="00B91428">
        <w:tab/>
      </w:r>
      <w:r w:rsidR="00B91428">
        <w:tab/>
      </w:r>
      <w:r w:rsidR="00B91428">
        <w:tab/>
      </w:r>
      <w:r>
        <w:t>a Delaware corporation.</w:t>
      </w:r>
    </w:p>
    <w:p w14:paraId="4C5B8468" w14:textId="7A5E534A" w:rsidR="001B2BE8" w:rsidRDefault="001B2BE8" w:rsidP="00320685">
      <w:r>
        <w:tab/>
        <w:t>2</w:t>
      </w:r>
      <w:r w:rsidR="00792F52">
        <w:t>.</w:t>
      </w:r>
      <w:r>
        <w:tab/>
        <w:t>Self check-in is provided and County Order compliance notices posted.</w:t>
      </w:r>
    </w:p>
    <w:p w14:paraId="6DF36CC2" w14:textId="2A8AE400" w:rsidR="001B2BE8" w:rsidRDefault="001B2BE8" w:rsidP="001B2BE8">
      <w:pPr>
        <w:tabs>
          <w:tab w:val="left" w:pos="720"/>
        </w:tabs>
        <w:ind w:left="1440" w:hanging="1440"/>
      </w:pPr>
      <w:r>
        <w:tab/>
        <w:t>3</w:t>
      </w:r>
      <w:r w:rsidR="00792F52">
        <w:t>.</w:t>
      </w:r>
      <w:r>
        <w:tab/>
        <w:t>The Unit shall be rented by Evolve to be occupied by no more than one household or living unit which can include no more than two (2) adults and their children.</w:t>
      </w:r>
    </w:p>
    <w:p w14:paraId="2EA04CA8" w14:textId="038CE912" w:rsidR="001B2BE8" w:rsidRDefault="001B2BE8" w:rsidP="001B2BE8">
      <w:pPr>
        <w:tabs>
          <w:tab w:val="left" w:pos="720"/>
        </w:tabs>
        <w:ind w:left="1440" w:hanging="1440"/>
      </w:pPr>
      <w:r>
        <w:tab/>
        <w:t>4</w:t>
      </w:r>
      <w:r w:rsidR="00792F52">
        <w:t>.</w:t>
      </w:r>
      <w:r>
        <w:tab/>
        <w:t xml:space="preserve">Reservations and occupancy of the Unit will be staggered </w:t>
      </w:r>
      <w:r w:rsidR="004306E6">
        <w:t xml:space="preserve">by Evolve </w:t>
      </w:r>
      <w:r>
        <w:t>such that the Unit is vacant for at least 72 hours between each separate occupancy.</w:t>
      </w:r>
    </w:p>
    <w:p w14:paraId="56A99E60" w14:textId="160BE8EE" w:rsidR="001B2BE8" w:rsidRDefault="001B2BE8" w:rsidP="001B2BE8">
      <w:pPr>
        <w:tabs>
          <w:tab w:val="left" w:pos="720"/>
        </w:tabs>
        <w:ind w:left="1440" w:hanging="1440"/>
      </w:pPr>
      <w:r>
        <w:tab/>
        <w:t>5</w:t>
      </w:r>
      <w:r w:rsidR="00792F52">
        <w:t>.</w:t>
      </w:r>
      <w:r>
        <w:tab/>
        <w:t>As part of each reservation or booking by Evolve, an agreement will be signed with each renting adult providing the following:</w:t>
      </w:r>
    </w:p>
    <w:p w14:paraId="442D9E71" w14:textId="77777777" w:rsidR="001B2BE8" w:rsidRDefault="001B2BE8" w:rsidP="001B2BE8">
      <w:pPr>
        <w:tabs>
          <w:tab w:val="left" w:pos="720"/>
          <w:tab w:val="left" w:pos="1440"/>
        </w:tabs>
        <w:ind w:left="2160" w:hanging="2160"/>
      </w:pPr>
      <w:r>
        <w:tab/>
      </w:r>
      <w:r>
        <w:tab/>
        <w:t>a.</w:t>
      </w:r>
      <w:r>
        <w:tab/>
        <w:t>An agreement to comply with the operative County Health Orders:</w:t>
      </w:r>
    </w:p>
    <w:p w14:paraId="25243F87" w14:textId="77777777" w:rsidR="001B2BE8" w:rsidRDefault="001B2BE8" w:rsidP="001B2BE8">
      <w:pPr>
        <w:tabs>
          <w:tab w:val="left" w:pos="720"/>
          <w:tab w:val="left" w:pos="1440"/>
        </w:tabs>
        <w:ind w:left="2160" w:hanging="2160"/>
      </w:pPr>
      <w:r>
        <w:tab/>
      </w:r>
      <w:r>
        <w:tab/>
        <w:t>b.</w:t>
      </w:r>
      <w:r>
        <w:tab/>
        <w:t>An agreement to comply with all isolation/quarantine orders and contact tracing required by County authorities in the event a guest is determined to have contracted COVID-19.</w:t>
      </w:r>
    </w:p>
    <w:p w14:paraId="7AA5D5C9" w14:textId="77777777" w:rsidR="001B2BE8" w:rsidRDefault="001B2BE8" w:rsidP="001B2BE8">
      <w:pPr>
        <w:tabs>
          <w:tab w:val="left" w:pos="720"/>
          <w:tab w:val="left" w:pos="1440"/>
        </w:tabs>
        <w:ind w:left="2160" w:hanging="2160"/>
      </w:pPr>
      <w:r>
        <w:tab/>
      </w:r>
      <w:r>
        <w:tab/>
        <w:t>c.</w:t>
      </w:r>
      <w:r>
        <w:tab/>
        <w:t xml:space="preserve">An agreement to accept the designated isolation/quarantine space provided and allocation of costs (below) without recourse against the County of Mendocino should a guest be determined to have </w:t>
      </w:r>
      <w:r w:rsidR="00601073">
        <w:t>contracted</w:t>
      </w:r>
      <w:r>
        <w:t xml:space="preserve"> COVID-19.</w:t>
      </w:r>
    </w:p>
    <w:p w14:paraId="4707859E" w14:textId="28FE4197" w:rsidR="001B2BE8" w:rsidRDefault="001B2BE8" w:rsidP="001B2BE8">
      <w:pPr>
        <w:tabs>
          <w:tab w:val="left" w:pos="720"/>
          <w:tab w:val="left" w:pos="1440"/>
        </w:tabs>
        <w:ind w:left="1440" w:hanging="1440"/>
      </w:pPr>
      <w:r>
        <w:tab/>
        <w:t>6</w:t>
      </w:r>
      <w:r w:rsidR="00792F52">
        <w:t>.</w:t>
      </w:r>
      <w:r>
        <w:tab/>
        <w:t>The following person shall be available within one hour as a local “caretaker” in connection with COVID-19 related issues:</w:t>
      </w:r>
    </w:p>
    <w:p w14:paraId="069DD325" w14:textId="77777777" w:rsidR="001B2BE8" w:rsidRDefault="001B2BE8" w:rsidP="001B2BE8">
      <w:pPr>
        <w:tabs>
          <w:tab w:val="left" w:pos="720"/>
          <w:tab w:val="left" w:pos="1440"/>
        </w:tabs>
        <w:ind w:left="1440" w:hanging="1440"/>
      </w:pPr>
      <w:r>
        <w:tab/>
      </w:r>
      <w:r>
        <w:tab/>
      </w:r>
      <w:r>
        <w:tab/>
      </w:r>
      <w:r>
        <w:tab/>
      </w:r>
      <w:r>
        <w:tab/>
        <w:t>Michelle Kelly</w:t>
      </w:r>
    </w:p>
    <w:p w14:paraId="6FB9F6A0" w14:textId="77777777" w:rsidR="001B2BE8" w:rsidRPr="004306E6" w:rsidRDefault="001B2BE8" w:rsidP="001B2BE8">
      <w:pPr>
        <w:tabs>
          <w:tab w:val="left" w:pos="720"/>
          <w:tab w:val="left" w:pos="1440"/>
        </w:tabs>
        <w:ind w:left="1440" w:hanging="1440"/>
      </w:pPr>
      <w:r>
        <w:tab/>
      </w:r>
      <w:r>
        <w:tab/>
      </w:r>
      <w:r>
        <w:tab/>
      </w:r>
      <w:r>
        <w:tab/>
      </w:r>
      <w:r>
        <w:tab/>
      </w:r>
      <w:hyperlink r:id="rId4" w:history="1">
        <w:r w:rsidRPr="004306E6">
          <w:rPr>
            <w:rStyle w:val="Hyperlink"/>
            <w:u w:val="none"/>
          </w:rPr>
          <w:t>michelle_kelly1984@yahoo.com</w:t>
        </w:r>
      </w:hyperlink>
    </w:p>
    <w:p w14:paraId="4C373D34" w14:textId="77777777" w:rsidR="001B2BE8" w:rsidRDefault="001B2BE8" w:rsidP="001B2BE8">
      <w:pPr>
        <w:tabs>
          <w:tab w:val="left" w:pos="720"/>
          <w:tab w:val="left" w:pos="1440"/>
        </w:tabs>
        <w:ind w:left="1440" w:hanging="1440"/>
      </w:pPr>
      <w:r>
        <w:tab/>
      </w:r>
      <w:r>
        <w:tab/>
      </w:r>
      <w:r>
        <w:tab/>
      </w:r>
      <w:r>
        <w:tab/>
      </w:r>
      <w:r>
        <w:tab/>
        <w:t>(707) 671-5586</w:t>
      </w:r>
    </w:p>
    <w:p w14:paraId="23A6924A" w14:textId="5B4E318A" w:rsidR="001B2BE8" w:rsidRDefault="001B2BE8" w:rsidP="00792F52"/>
    <w:p w14:paraId="61CF6FA5" w14:textId="3F77165F" w:rsidR="00792F52" w:rsidRDefault="00792F52" w:rsidP="00792F52">
      <w:pPr>
        <w:rPr>
          <w:u w:val="single"/>
        </w:rPr>
      </w:pPr>
      <w:r>
        <w:rPr>
          <w:u w:val="single"/>
        </w:rPr>
        <w:t>Disinfecting Protocols:</w:t>
      </w:r>
    </w:p>
    <w:p w14:paraId="56A2025E" w14:textId="2B2844E7" w:rsidR="00792F52" w:rsidRDefault="00792F52" w:rsidP="00792F52">
      <w:pPr>
        <w:ind w:left="1440" w:hanging="720"/>
      </w:pPr>
      <w:r>
        <w:t>1.</w:t>
      </w:r>
      <w:r>
        <w:tab/>
        <w:t>All hard surfaces and countertops shall be cleaned with disinfecting solution.</w:t>
      </w:r>
    </w:p>
    <w:p w14:paraId="0F651DAA" w14:textId="50E80B85" w:rsidR="00792F52" w:rsidRDefault="00792F52" w:rsidP="00792F52">
      <w:pPr>
        <w:ind w:left="1440" w:hanging="720"/>
      </w:pPr>
      <w:r>
        <w:t>2.</w:t>
      </w:r>
      <w:r>
        <w:tab/>
        <w:t xml:space="preserve">All high-touch areas such as </w:t>
      </w:r>
      <w:r w:rsidR="00541AE0">
        <w:t>doorknobs</w:t>
      </w:r>
      <w:r>
        <w:t xml:space="preserve">, light switches, </w:t>
      </w:r>
      <w:r w:rsidR="00541AE0">
        <w:t>keypads</w:t>
      </w:r>
      <w:r>
        <w:t xml:space="preserve">, chair backs, remote controls, phones and other handles shall be wiped with disinfecting </w:t>
      </w:r>
      <w:r w:rsidR="00541AE0">
        <w:t>solution</w:t>
      </w:r>
      <w:r>
        <w:t>.</w:t>
      </w:r>
    </w:p>
    <w:p w14:paraId="2E845F14" w14:textId="72B82130" w:rsidR="00792F52" w:rsidRDefault="00792F52" w:rsidP="00792F52">
      <w:pPr>
        <w:ind w:left="1440" w:hanging="720"/>
      </w:pPr>
      <w:r>
        <w:t>3.</w:t>
      </w:r>
      <w:r>
        <w:tab/>
        <w:t>Owner provided towels and linens shall be laundered between guests at the highest recommended temperature.</w:t>
      </w:r>
    </w:p>
    <w:p w14:paraId="48744FEB" w14:textId="72937830" w:rsidR="00792F52" w:rsidRDefault="00792F52" w:rsidP="00792F52">
      <w:pPr>
        <w:ind w:left="1440" w:hanging="720"/>
      </w:pPr>
      <w:r>
        <w:t>4.</w:t>
      </w:r>
      <w:r>
        <w:tab/>
        <w:t>All interior trash cans shall be lined.</w:t>
      </w:r>
    </w:p>
    <w:p w14:paraId="1E76C05A" w14:textId="22A9B9BB" w:rsidR="00792F52" w:rsidRDefault="00792F52" w:rsidP="00792F52">
      <w:pPr>
        <w:ind w:left="1440" w:hanging="720"/>
      </w:pPr>
      <w:r>
        <w:lastRenderedPageBreak/>
        <w:t>5.</w:t>
      </w:r>
      <w:r>
        <w:tab/>
        <w:t>Soft surfaces, such as decorative pillows and table lines shall be removed for the duration of this Order.</w:t>
      </w:r>
    </w:p>
    <w:p w14:paraId="6B1EB366" w14:textId="74D19B35" w:rsidR="00792F52" w:rsidRDefault="00792F52" w:rsidP="00792F52">
      <w:pPr>
        <w:ind w:left="1440" w:hanging="720"/>
      </w:pPr>
      <w:r>
        <w:t>6.</w:t>
      </w:r>
      <w:r>
        <w:tab/>
        <w:t>The hot tub shall remain closed throughout the duration of this Order.</w:t>
      </w:r>
    </w:p>
    <w:p w14:paraId="283C3598" w14:textId="28E0CD14" w:rsidR="00792F52" w:rsidRDefault="00792F52" w:rsidP="00792F52">
      <w:pPr>
        <w:ind w:left="1440" w:hanging="720"/>
      </w:pPr>
    </w:p>
    <w:p w14:paraId="53284F55" w14:textId="7FDA51BA" w:rsidR="00792F52" w:rsidRDefault="0076605E" w:rsidP="00792F52">
      <w:pPr>
        <w:ind w:left="1440" w:hanging="1440"/>
        <w:rPr>
          <w:u w:val="single"/>
        </w:rPr>
      </w:pPr>
      <w:r>
        <w:rPr>
          <w:u w:val="single"/>
        </w:rPr>
        <w:t>Conditions for Quarantine or Isolation</w:t>
      </w:r>
    </w:p>
    <w:p w14:paraId="757E4354" w14:textId="7E691B80" w:rsidR="0076605E" w:rsidRDefault="0076605E" w:rsidP="0076605E">
      <w:r>
        <w:t>In the event that an occupant is diagnosed with or exposed to COVID-19 while staying in the Unit and is determined by a medical professional to require isolation or quarantine, the following conditions shall apply.</w:t>
      </w:r>
    </w:p>
    <w:p w14:paraId="21510A71" w14:textId="4C713FAB" w:rsidR="0076605E" w:rsidRDefault="0076605E" w:rsidP="0076605E">
      <w:pPr>
        <w:tabs>
          <w:tab w:val="left" w:pos="720"/>
        </w:tabs>
        <w:ind w:left="1440" w:hanging="1440"/>
      </w:pPr>
      <w:r>
        <w:tab/>
        <w:t>1.</w:t>
      </w:r>
      <w:r>
        <w:tab/>
        <w:t xml:space="preserve">The affected rental guest(s) </w:t>
      </w:r>
      <w:r w:rsidR="00541AE0">
        <w:t>shall</w:t>
      </w:r>
      <w:r>
        <w:t xml:space="preserve"> </w:t>
      </w:r>
      <w:r>
        <w:rPr>
          <w:u w:val="single"/>
        </w:rPr>
        <w:t>immediately</w:t>
      </w:r>
      <w:r>
        <w:t xml:space="preserve"> notify the County Public Health authorities, the Unit Owner and the local Caretaker of the diagnosis and medical recommendation.</w:t>
      </w:r>
    </w:p>
    <w:p w14:paraId="77160F59" w14:textId="0B7A861A" w:rsidR="0076605E" w:rsidRDefault="0076605E" w:rsidP="0076605E">
      <w:pPr>
        <w:tabs>
          <w:tab w:val="left" w:pos="720"/>
        </w:tabs>
        <w:ind w:left="1440" w:hanging="1440"/>
      </w:pPr>
      <w:r>
        <w:tab/>
        <w:t>2.</w:t>
      </w:r>
      <w:r>
        <w:tab/>
        <w:t xml:space="preserve">Guests requiring isolation or quarantine may be housed in the rental </w:t>
      </w:r>
      <w:r w:rsidR="000F41ED">
        <w:t>u</w:t>
      </w:r>
      <w:r>
        <w:t>nit in the master bedroom with adjoining bathroom.</w:t>
      </w:r>
    </w:p>
    <w:p w14:paraId="7E71B023" w14:textId="1B668C55" w:rsidR="0076605E" w:rsidRDefault="0076605E" w:rsidP="0076605E">
      <w:pPr>
        <w:tabs>
          <w:tab w:val="left" w:pos="720"/>
        </w:tabs>
        <w:ind w:left="1440" w:hanging="1440"/>
      </w:pPr>
      <w:r>
        <w:tab/>
        <w:t>3.</w:t>
      </w:r>
      <w:r>
        <w:tab/>
        <w:t>Guests may order food by telephone from the S&amp;B Market in Manchester and pay by credit card.  Curbside pick-up and delivery will be arranged every other day, as needed.</w:t>
      </w:r>
    </w:p>
    <w:p w14:paraId="48224802" w14:textId="08D8337F" w:rsidR="0076605E" w:rsidRDefault="0076605E" w:rsidP="0076605E">
      <w:pPr>
        <w:tabs>
          <w:tab w:val="left" w:pos="720"/>
        </w:tabs>
        <w:ind w:left="1440" w:hanging="1440"/>
      </w:pPr>
      <w:r>
        <w:tab/>
        <w:t>4.</w:t>
      </w:r>
      <w:r>
        <w:tab/>
        <w:t>Expense for extended occupancy of the rental unit as a result of medically ordered quarantine or isolation will be charged to the occupying renter(s) at a nightly rate equivalent to the nightly rate for the Unit.</w:t>
      </w:r>
    </w:p>
    <w:p w14:paraId="693C42E9" w14:textId="47DFD231" w:rsidR="00AD0F07" w:rsidRDefault="00AD0F07" w:rsidP="0076605E">
      <w:pPr>
        <w:tabs>
          <w:tab w:val="left" w:pos="720"/>
        </w:tabs>
        <w:ind w:left="1440" w:hanging="1440"/>
      </w:pPr>
    </w:p>
    <w:p w14:paraId="708F6AB4" w14:textId="46C4E7E8" w:rsidR="00AD0F07" w:rsidRDefault="00AD0F07" w:rsidP="0076605E">
      <w:pPr>
        <w:tabs>
          <w:tab w:val="left" w:pos="720"/>
        </w:tabs>
        <w:ind w:left="1440" w:hanging="1440"/>
        <w:rPr>
          <w:b/>
          <w:bCs w:val="0"/>
          <w:sz w:val="28"/>
          <w:szCs w:val="28"/>
        </w:rPr>
      </w:pPr>
      <w:r>
        <w:rPr>
          <w:b/>
          <w:bCs w:val="0"/>
          <w:sz w:val="28"/>
          <w:szCs w:val="28"/>
        </w:rPr>
        <w:t>This document was prepared using the following resources:</w:t>
      </w:r>
    </w:p>
    <w:p w14:paraId="0B019B42" w14:textId="57ADDCA3" w:rsidR="00AD0F07" w:rsidRDefault="00AD0F07" w:rsidP="0076605E">
      <w:pPr>
        <w:tabs>
          <w:tab w:val="left" w:pos="720"/>
        </w:tabs>
        <w:ind w:left="1440" w:hanging="1440"/>
        <w:rPr>
          <w:b/>
          <w:bCs w:val="0"/>
          <w:sz w:val="28"/>
          <w:szCs w:val="28"/>
        </w:rPr>
      </w:pPr>
    </w:p>
    <w:p w14:paraId="43F632C1" w14:textId="64C9A2B9" w:rsidR="00AD0F07" w:rsidRDefault="00AD0F07" w:rsidP="0076605E">
      <w:pPr>
        <w:tabs>
          <w:tab w:val="left" w:pos="720"/>
        </w:tabs>
        <w:ind w:left="1440" w:hanging="1440"/>
        <w:rPr>
          <w:sz w:val="28"/>
          <w:szCs w:val="28"/>
        </w:rPr>
      </w:pPr>
      <w:r>
        <w:rPr>
          <w:sz w:val="28"/>
          <w:szCs w:val="28"/>
          <w:u w:val="single"/>
        </w:rPr>
        <w:t>County of Mendocino</w:t>
      </w:r>
      <w:r>
        <w:rPr>
          <w:sz w:val="28"/>
          <w:szCs w:val="28"/>
        </w:rPr>
        <w:t xml:space="preserve"> </w:t>
      </w:r>
      <w:r>
        <w:rPr>
          <w:i/>
          <w:iCs/>
          <w:sz w:val="28"/>
          <w:szCs w:val="28"/>
        </w:rPr>
        <w:t xml:space="preserve">Order of the Health Officer, </w:t>
      </w:r>
      <w:r>
        <w:rPr>
          <w:sz w:val="28"/>
          <w:szCs w:val="28"/>
        </w:rPr>
        <w:t>June 12, 2020.</w:t>
      </w:r>
    </w:p>
    <w:p w14:paraId="2674767D" w14:textId="372FDC62" w:rsidR="00AD0F07" w:rsidRDefault="00AD0F07" w:rsidP="0076605E">
      <w:pPr>
        <w:tabs>
          <w:tab w:val="left" w:pos="720"/>
        </w:tabs>
        <w:ind w:left="1440" w:hanging="1440"/>
        <w:rPr>
          <w:sz w:val="28"/>
          <w:szCs w:val="28"/>
        </w:rPr>
      </w:pPr>
      <w:r w:rsidRPr="00AD0F07">
        <w:rPr>
          <w:sz w:val="28"/>
          <w:szCs w:val="28"/>
          <w:u w:val="single"/>
        </w:rPr>
        <w:t>Visit Mendocino</w:t>
      </w:r>
      <w:r>
        <w:rPr>
          <w:sz w:val="28"/>
          <w:szCs w:val="28"/>
        </w:rPr>
        <w:t xml:space="preserve"> </w:t>
      </w:r>
      <w:r w:rsidRPr="00AD0F07">
        <w:rPr>
          <w:i/>
          <w:iCs/>
          <w:sz w:val="28"/>
          <w:szCs w:val="28"/>
        </w:rPr>
        <w:t xml:space="preserve">Health and </w:t>
      </w:r>
      <w:r>
        <w:rPr>
          <w:i/>
          <w:iCs/>
          <w:sz w:val="28"/>
          <w:szCs w:val="28"/>
        </w:rPr>
        <w:t>S</w:t>
      </w:r>
      <w:r w:rsidRPr="00AD0F07">
        <w:rPr>
          <w:i/>
          <w:iCs/>
          <w:sz w:val="28"/>
          <w:szCs w:val="28"/>
        </w:rPr>
        <w:t>afety Guidelines</w:t>
      </w:r>
      <w:r>
        <w:rPr>
          <w:sz w:val="28"/>
          <w:szCs w:val="28"/>
        </w:rPr>
        <w:t xml:space="preserve">, </w:t>
      </w:r>
      <w:r w:rsidRPr="00AD0F07">
        <w:rPr>
          <w:sz w:val="28"/>
          <w:szCs w:val="28"/>
        </w:rPr>
        <w:t>June, 2020.</w:t>
      </w:r>
    </w:p>
    <w:p w14:paraId="42266B66" w14:textId="28AEB83E" w:rsidR="00AD0F07" w:rsidRDefault="00AD0F07" w:rsidP="00AD0F07">
      <w:pPr>
        <w:tabs>
          <w:tab w:val="left" w:pos="720"/>
        </w:tabs>
        <w:ind w:left="-90" w:firstLine="90"/>
        <w:rPr>
          <w:sz w:val="28"/>
          <w:szCs w:val="28"/>
        </w:rPr>
      </w:pPr>
      <w:r>
        <w:rPr>
          <w:sz w:val="28"/>
          <w:szCs w:val="28"/>
          <w:u w:val="single"/>
        </w:rPr>
        <w:t xml:space="preserve">California Department of Public Health and CalOsha </w:t>
      </w:r>
      <w:r>
        <w:rPr>
          <w:i/>
          <w:iCs/>
          <w:sz w:val="28"/>
          <w:szCs w:val="28"/>
        </w:rPr>
        <w:t xml:space="preserve">COVID-19 Industry Guidance: Hotels, Lodging and Short Term Rentals, </w:t>
      </w:r>
      <w:r>
        <w:rPr>
          <w:sz w:val="28"/>
          <w:szCs w:val="28"/>
        </w:rPr>
        <w:t>June 5, 2020.</w:t>
      </w:r>
    </w:p>
    <w:p w14:paraId="51DEE0DD" w14:textId="6E655CEB" w:rsidR="00AD0F07" w:rsidRDefault="00AD0F07" w:rsidP="00AD0F07">
      <w:pPr>
        <w:tabs>
          <w:tab w:val="left" w:pos="720"/>
        </w:tabs>
        <w:ind w:left="-90" w:firstLine="90"/>
        <w:rPr>
          <w:sz w:val="28"/>
          <w:szCs w:val="28"/>
        </w:rPr>
      </w:pPr>
    </w:p>
    <w:p w14:paraId="41AA8D05" w14:textId="46F0D727" w:rsidR="00AD0F07" w:rsidRDefault="00AD0F07" w:rsidP="00AD0F07">
      <w:pPr>
        <w:tabs>
          <w:tab w:val="left" w:pos="720"/>
        </w:tabs>
        <w:ind w:left="-90" w:firstLine="90"/>
        <w:rPr>
          <w:sz w:val="28"/>
          <w:szCs w:val="28"/>
        </w:rPr>
      </w:pPr>
    </w:p>
    <w:p w14:paraId="207AC0F2" w14:textId="23DB5B07" w:rsidR="00AD0F07" w:rsidRPr="00AD0F07" w:rsidRDefault="00AD0F07" w:rsidP="00AD0F07">
      <w:pPr>
        <w:tabs>
          <w:tab w:val="left" w:pos="720"/>
        </w:tabs>
        <w:ind w:left="-90" w:firstLine="90"/>
        <w:jc w:val="center"/>
        <w:rPr>
          <w:szCs w:val="24"/>
        </w:rPr>
      </w:pPr>
      <w:r w:rsidRPr="00AD0F07">
        <w:rPr>
          <w:szCs w:val="24"/>
        </w:rPr>
        <w:t>Submitted by:</w:t>
      </w:r>
    </w:p>
    <w:p w14:paraId="313FF17D" w14:textId="72FDE78A" w:rsidR="00AD0F07" w:rsidRDefault="00AD0F07" w:rsidP="00AD0F07">
      <w:pPr>
        <w:tabs>
          <w:tab w:val="left" w:pos="720"/>
        </w:tabs>
        <w:ind w:left="-90" w:firstLine="90"/>
        <w:jc w:val="center"/>
        <w:rPr>
          <w:szCs w:val="24"/>
        </w:rPr>
      </w:pPr>
      <w:r w:rsidRPr="00AD0F07">
        <w:rPr>
          <w:szCs w:val="24"/>
        </w:rPr>
        <w:t>Chuck Essigs</w:t>
      </w:r>
      <w:r>
        <w:rPr>
          <w:szCs w:val="24"/>
        </w:rPr>
        <w:t>, Owner</w:t>
      </w:r>
    </w:p>
    <w:p w14:paraId="11A897B1" w14:textId="38EC5D1B" w:rsidR="00AD0F07" w:rsidRDefault="00AD0F07" w:rsidP="00AD0F07">
      <w:pPr>
        <w:tabs>
          <w:tab w:val="left" w:pos="720"/>
        </w:tabs>
        <w:ind w:left="-90" w:firstLine="90"/>
        <w:jc w:val="center"/>
        <w:rPr>
          <w:szCs w:val="24"/>
        </w:rPr>
      </w:pPr>
      <w:r>
        <w:rPr>
          <w:szCs w:val="24"/>
        </w:rPr>
        <w:t>Sea B’s</w:t>
      </w:r>
    </w:p>
    <w:p w14:paraId="5EBC9E16" w14:textId="0082FD30" w:rsidR="00AD0F07" w:rsidRDefault="00AD0F07" w:rsidP="00AD0F07">
      <w:pPr>
        <w:tabs>
          <w:tab w:val="left" w:pos="720"/>
        </w:tabs>
        <w:ind w:left="-90" w:firstLine="90"/>
        <w:jc w:val="center"/>
        <w:rPr>
          <w:szCs w:val="24"/>
        </w:rPr>
      </w:pPr>
      <w:r>
        <w:rPr>
          <w:szCs w:val="24"/>
        </w:rPr>
        <w:t>TOT 2036 / BID 10793</w:t>
      </w:r>
    </w:p>
    <w:p w14:paraId="3C37C61F" w14:textId="522B4451" w:rsidR="00AD0F07" w:rsidRDefault="00AD0F07" w:rsidP="00AD0F07">
      <w:pPr>
        <w:tabs>
          <w:tab w:val="left" w:pos="720"/>
        </w:tabs>
        <w:ind w:left="-90" w:firstLine="90"/>
        <w:jc w:val="center"/>
        <w:rPr>
          <w:szCs w:val="24"/>
          <w:u w:val="single"/>
        </w:rPr>
      </w:pPr>
      <w:r>
        <w:rPr>
          <w:szCs w:val="24"/>
          <w:u w:val="single"/>
        </w:rPr>
        <w:t xml:space="preserve">Business </w:t>
      </w:r>
      <w:r w:rsidR="003E5B9F">
        <w:rPr>
          <w:szCs w:val="24"/>
          <w:u w:val="single"/>
        </w:rPr>
        <w:t>License</w:t>
      </w:r>
    </w:p>
    <w:p w14:paraId="4CA520C1" w14:textId="6BB80B52" w:rsidR="00AD0F07" w:rsidRDefault="00AD0F07" w:rsidP="00AD0F07">
      <w:pPr>
        <w:tabs>
          <w:tab w:val="left" w:pos="720"/>
        </w:tabs>
        <w:ind w:left="-90" w:firstLine="90"/>
        <w:jc w:val="center"/>
        <w:rPr>
          <w:szCs w:val="24"/>
        </w:rPr>
      </w:pPr>
      <w:r>
        <w:rPr>
          <w:szCs w:val="24"/>
        </w:rPr>
        <w:t>125213</w:t>
      </w:r>
    </w:p>
    <w:p w14:paraId="0E97288D" w14:textId="222C2BCD" w:rsidR="00AD0F07" w:rsidRDefault="00AD0F07" w:rsidP="00AD0F07">
      <w:pPr>
        <w:tabs>
          <w:tab w:val="left" w:pos="720"/>
        </w:tabs>
        <w:ind w:left="-90" w:firstLine="90"/>
        <w:jc w:val="center"/>
        <w:rPr>
          <w:szCs w:val="24"/>
        </w:rPr>
      </w:pPr>
      <w:r>
        <w:rPr>
          <w:szCs w:val="24"/>
        </w:rPr>
        <w:t>14760 Navarro Way</w:t>
      </w:r>
    </w:p>
    <w:p w14:paraId="13992913" w14:textId="25CE06D3" w:rsidR="00AD0F07" w:rsidRPr="00AD0F07" w:rsidRDefault="00AD0F07" w:rsidP="00AD0F07">
      <w:pPr>
        <w:tabs>
          <w:tab w:val="left" w:pos="720"/>
        </w:tabs>
        <w:ind w:left="-90" w:firstLine="90"/>
        <w:jc w:val="center"/>
        <w:rPr>
          <w:szCs w:val="24"/>
        </w:rPr>
      </w:pPr>
      <w:r>
        <w:rPr>
          <w:szCs w:val="24"/>
        </w:rPr>
        <w:t>Manchester, CA 95459</w:t>
      </w:r>
    </w:p>
    <w:p w14:paraId="7792BA2C" w14:textId="77777777" w:rsidR="00D90180" w:rsidRPr="00AD0F07" w:rsidRDefault="00D90180">
      <w:pPr>
        <w:tabs>
          <w:tab w:val="left" w:pos="720"/>
        </w:tabs>
        <w:ind w:left="-90" w:firstLine="90"/>
        <w:jc w:val="center"/>
        <w:rPr>
          <w:szCs w:val="24"/>
        </w:rPr>
      </w:pPr>
    </w:p>
    <w:sectPr w:rsidR="00D90180" w:rsidRPr="00AD0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7030305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85"/>
    <w:rsid w:val="000F41ED"/>
    <w:rsid w:val="001B2BE8"/>
    <w:rsid w:val="00274E17"/>
    <w:rsid w:val="00320685"/>
    <w:rsid w:val="003D1B05"/>
    <w:rsid w:val="003E5B9F"/>
    <w:rsid w:val="004306E6"/>
    <w:rsid w:val="00541AE0"/>
    <w:rsid w:val="00601073"/>
    <w:rsid w:val="0076605E"/>
    <w:rsid w:val="00792F52"/>
    <w:rsid w:val="00AD0F07"/>
    <w:rsid w:val="00B91428"/>
    <w:rsid w:val="00D9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95BC"/>
  <w15:chartTrackingRefBased/>
  <w15:docId w15:val="{089CA50C-827E-4867-AEB2-FBE1FBD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BE8"/>
    <w:rPr>
      <w:color w:val="0563C1" w:themeColor="hyperlink"/>
      <w:u w:val="single"/>
    </w:rPr>
  </w:style>
  <w:style w:type="character" w:styleId="UnresolvedMention">
    <w:name w:val="Unresolved Mention"/>
    <w:basedOn w:val="DefaultParagraphFont"/>
    <w:uiPriority w:val="99"/>
    <w:semiHidden/>
    <w:unhideWhenUsed/>
    <w:rsid w:val="001B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_kelly198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Mason</dc:creator>
  <cp:keywords/>
  <dc:description/>
  <cp:lastModifiedBy>Betsy Mason</cp:lastModifiedBy>
  <cp:revision>11</cp:revision>
  <cp:lastPrinted>2020-06-17T21:02:00Z</cp:lastPrinted>
  <dcterms:created xsi:type="dcterms:W3CDTF">2020-06-17T20:29:00Z</dcterms:created>
  <dcterms:modified xsi:type="dcterms:W3CDTF">2020-06-17T21:47:00Z</dcterms:modified>
</cp:coreProperties>
</file>